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6" w:rsidRDefault="007410B6" w:rsidP="007410B6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7410B6">
        <w:rPr>
          <w:rFonts w:ascii="黑体" w:eastAsia="黑体" w:hAnsi="黑体"/>
          <w:b/>
          <w:sz w:val="36"/>
          <w:szCs w:val="36"/>
        </w:rPr>
        <w:t>关于做好全国教育科学“十三五”规划2019年度课题组织申报工作的通知</w:t>
      </w:r>
    </w:p>
    <w:p w:rsidR="007410B6" w:rsidRDefault="007410B6" w:rsidP="007410B6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cstheme="minorBidi" w:hint="eastAsia"/>
          <w:b/>
          <w:kern w:val="2"/>
          <w:sz w:val="36"/>
          <w:szCs w:val="36"/>
        </w:rPr>
      </w:pP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各市属高校科研管理部门、各区县教育科学规划领导小组办公室：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根据《教育部办公厅关于做好全国教育科学“十三五”规划2019年度课题组织申报工作的通知》（教</w:t>
      </w:r>
      <w:proofErr w:type="gramStart"/>
      <w:r w:rsidRPr="007410B6">
        <w:rPr>
          <w:rFonts w:ascii="仿宋" w:eastAsia="仿宋" w:hAnsi="仿宋" w:hint="eastAsia"/>
          <w:color w:val="62615C"/>
          <w:sz w:val="28"/>
          <w:szCs w:val="28"/>
        </w:rPr>
        <w:t>办厅函</w:t>
      </w:r>
      <w:proofErr w:type="gramEnd"/>
      <w:r w:rsidRPr="007410B6">
        <w:rPr>
          <w:rFonts w:ascii="仿宋" w:eastAsia="仿宋" w:hAnsi="仿宋" w:hint="eastAsia"/>
          <w:color w:val="62615C"/>
          <w:sz w:val="28"/>
          <w:szCs w:val="28"/>
        </w:rPr>
        <w:t>[2019]1号）的要求，全国教育科学“十三五”规划2019年度课题申报工作已经启动，请各单位按照通知要求做好课题申报和审查工作，并报送相关资料。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15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Style w:val="a4"/>
          <w:rFonts w:ascii="仿宋" w:eastAsia="仿宋" w:hAnsi="仿宋" w:hint="eastAsia"/>
          <w:color w:val="62615C"/>
          <w:sz w:val="28"/>
          <w:szCs w:val="28"/>
        </w:rPr>
        <w:t>一、文本资料要求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1.申请国家重大招标、重点课题的课题负责人，按要求填写《投标书》，报送《投标书》文本材料一式6份（原件1份，复印件5份）。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2.其他类别课题报送《申请书》，文本材料一式2份（原件1份，复印件1份）、活页5份。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3.文本资料统一要求用计算机填写、A3纸双面印制、中缝装订，《申请书》原件请在首页的右上角注明，以便识别。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4.各市属高校</w:t>
      </w:r>
      <w:bookmarkStart w:id="0" w:name="_GoBack"/>
      <w:bookmarkEnd w:id="0"/>
      <w:r w:rsidRPr="007410B6">
        <w:rPr>
          <w:rFonts w:ascii="仿宋" w:eastAsia="仿宋" w:hAnsi="仿宋" w:hint="eastAsia"/>
          <w:color w:val="62615C"/>
          <w:sz w:val="28"/>
          <w:szCs w:val="28"/>
        </w:rPr>
        <w:t>科研管理部门、各区县教育科学规划领导小组办公室填写《申报数据汇总表》，并加盖公章。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left="135" w:firstLine="45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以上文本资料报送至：海淀区翠微路4号院</w:t>
      </w:r>
      <w:proofErr w:type="gramStart"/>
      <w:r w:rsidRPr="007410B6">
        <w:rPr>
          <w:rFonts w:ascii="仿宋" w:eastAsia="仿宋" w:hAnsi="仿宋" w:hint="eastAsia"/>
          <w:color w:val="62615C"/>
          <w:sz w:val="28"/>
          <w:szCs w:val="28"/>
        </w:rPr>
        <w:t>颐源居</w:t>
      </w:r>
      <w:proofErr w:type="gramEnd"/>
      <w:r w:rsidRPr="007410B6">
        <w:rPr>
          <w:rFonts w:ascii="仿宋" w:eastAsia="仿宋" w:hAnsi="仿宋" w:hint="eastAsia"/>
          <w:color w:val="62615C"/>
          <w:sz w:val="28"/>
          <w:szCs w:val="28"/>
        </w:rPr>
        <w:t>3号楼旁，北京教科院A栋501室。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15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Style w:val="a4"/>
          <w:rFonts w:ascii="仿宋" w:eastAsia="仿宋" w:hAnsi="仿宋" w:hint="eastAsia"/>
          <w:color w:val="62615C"/>
          <w:sz w:val="28"/>
          <w:szCs w:val="28"/>
        </w:rPr>
        <w:t>二、电子资料要求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1.其他类别课题《申请书》和《活页》。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2.《申报数据汇总表》。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lastRenderedPageBreak/>
        <w:t>3.以上资料电子版发送至</w:t>
      </w:r>
      <w:hyperlink r:id="rId4" w:history="1">
        <w:r w:rsidRPr="007410B6">
          <w:rPr>
            <w:rStyle w:val="a5"/>
            <w:rFonts w:ascii="仿宋" w:eastAsia="仿宋" w:hAnsi="仿宋" w:hint="eastAsia"/>
            <w:sz w:val="28"/>
            <w:szCs w:val="28"/>
          </w:rPr>
          <w:t>jiaoyuguihuaban@163.com</w:t>
        </w:r>
      </w:hyperlink>
      <w:r w:rsidRPr="007410B6">
        <w:rPr>
          <w:rFonts w:ascii="仿宋" w:eastAsia="仿宋" w:hAnsi="仿宋" w:hint="eastAsia"/>
          <w:color w:val="62615C"/>
          <w:sz w:val="28"/>
          <w:szCs w:val="28"/>
        </w:rPr>
        <w:t>邮箱。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15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Style w:val="a4"/>
          <w:rFonts w:ascii="仿宋" w:eastAsia="仿宋" w:hAnsi="仿宋" w:hint="eastAsia"/>
          <w:color w:val="62615C"/>
          <w:sz w:val="28"/>
          <w:szCs w:val="28"/>
        </w:rPr>
        <w:t>三、资料报送要求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全国规划课题相关资料从全国教育科学规划领导小组办公室网站（http://onsgep.moe.edu.cn）下载，申请书文本须经所在单位审查盖章后，报送至高校科研管理部门、各区县教育科学规划领导小组办公室，经审核盖章后集中报送至北京市教育科学规划领导小组办公室。北京市教育科学规划领导小组办公室不直接受理个人申报。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联系方式：88171904（王老师）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报送时间：2019年3月11日9:00-16:00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eastAsia="仿宋" w:hint="eastAsia"/>
          <w:color w:val="62615C"/>
          <w:sz w:val="28"/>
          <w:szCs w:val="28"/>
        </w:rPr>
        <w:t> 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firstLine="600"/>
        <w:jc w:val="right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北京市教育科学规划领导小组办公室</w:t>
      </w:r>
    </w:p>
    <w:p w:rsidR="007410B6" w:rsidRPr="007410B6" w:rsidRDefault="007410B6" w:rsidP="007410B6">
      <w:pPr>
        <w:pStyle w:val="a3"/>
        <w:shd w:val="clear" w:color="auto" w:fill="FFFFFF"/>
        <w:spacing w:before="0" w:beforeAutospacing="0" w:after="0" w:afterAutospacing="0"/>
        <w:ind w:right="1120" w:firstLine="600"/>
        <w:jc w:val="right"/>
        <w:rPr>
          <w:rFonts w:ascii="仿宋" w:eastAsia="仿宋" w:hAnsi="仿宋"/>
          <w:color w:val="62615C"/>
          <w:sz w:val="28"/>
          <w:szCs w:val="28"/>
        </w:rPr>
      </w:pPr>
      <w:r w:rsidRPr="007410B6">
        <w:rPr>
          <w:rFonts w:ascii="仿宋" w:eastAsia="仿宋" w:hAnsi="仿宋" w:hint="eastAsia"/>
          <w:color w:val="62615C"/>
          <w:sz w:val="28"/>
          <w:szCs w:val="28"/>
        </w:rPr>
        <w:t>2019年1月9日</w:t>
      </w:r>
    </w:p>
    <w:p w:rsidR="007410B6" w:rsidRPr="007410B6" w:rsidRDefault="007410B6" w:rsidP="007410B6">
      <w:pPr>
        <w:rPr>
          <w:rFonts w:ascii="黑体" w:eastAsia="黑体" w:hAnsi="黑体"/>
          <w:b/>
          <w:sz w:val="36"/>
          <w:szCs w:val="36"/>
        </w:rPr>
      </w:pPr>
    </w:p>
    <w:p w:rsidR="000315D1" w:rsidRPr="007410B6" w:rsidRDefault="000315D1"/>
    <w:sectPr w:rsidR="000315D1" w:rsidRPr="007410B6" w:rsidSect="00031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0B6"/>
    <w:rsid w:val="000315D1"/>
    <w:rsid w:val="007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0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0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1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0B6"/>
    <w:rPr>
      <w:b/>
      <w:bCs/>
    </w:rPr>
  </w:style>
  <w:style w:type="character" w:styleId="a5">
    <w:name w:val="Hyperlink"/>
    <w:basedOn w:val="a0"/>
    <w:uiPriority w:val="99"/>
    <w:semiHidden/>
    <w:unhideWhenUsed/>
    <w:rsid w:val="00741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oyuguihuab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2019-02-19T01:12:00Z</dcterms:created>
  <dcterms:modified xsi:type="dcterms:W3CDTF">2019-02-19T01:14:00Z</dcterms:modified>
</cp:coreProperties>
</file>